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654" w14:textId="77777777" w:rsidR="00924EE7" w:rsidRPr="00924EE7" w:rsidRDefault="00924EE7" w:rsidP="00924EE7">
      <w:pPr>
        <w:pStyle w:val="StandardWeb"/>
        <w:spacing w:before="0" w:beforeAutospacing="0" w:after="0" w:afterAutospacing="0"/>
        <w:ind w:left="413"/>
        <w:rPr>
          <w:lang w:val="en-GB"/>
        </w:rPr>
      </w:pPr>
      <w:r w:rsidRPr="00924EE7">
        <w:rPr>
          <w:rFonts w:ascii="Verdana" w:hAnsi="Verdana"/>
          <w:b/>
          <w:bCs/>
          <w:color w:val="244061"/>
          <w:sz w:val="20"/>
          <w:szCs w:val="20"/>
          <w:lang w:val="en-GB"/>
        </w:rPr>
        <w:t>FEDERATION OF EUROPEAN  </w:t>
      </w:r>
      <w:r>
        <w:rPr>
          <w:noProof/>
          <w:bdr w:val="none" w:sz="0" w:space="0" w:color="auto" w:frame="1"/>
        </w:rPr>
        <w:drawing>
          <wp:inline distT="0" distB="0" distL="0" distR="0" wp14:anchorId="12CF8DCC" wp14:editId="3F7F8E9F">
            <wp:extent cx="1857375" cy="10001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000125"/>
                    </a:xfrm>
                    <a:prstGeom prst="rect">
                      <a:avLst/>
                    </a:prstGeom>
                    <a:noFill/>
                    <a:ln>
                      <a:noFill/>
                    </a:ln>
                  </pic:spPr>
                </pic:pic>
              </a:graphicData>
            </a:graphic>
          </wp:inline>
        </w:drawing>
      </w:r>
    </w:p>
    <w:p w14:paraId="2B2DEF8E" w14:textId="77777777" w:rsidR="00924EE7" w:rsidRPr="00924EE7" w:rsidRDefault="00924EE7" w:rsidP="00924EE7">
      <w:pPr>
        <w:pStyle w:val="StandardWeb"/>
        <w:spacing w:before="46" w:beforeAutospacing="0" w:after="0" w:afterAutospacing="0"/>
        <w:ind w:left="396"/>
        <w:rPr>
          <w:lang w:val="en-GB"/>
        </w:rPr>
      </w:pPr>
      <w:r w:rsidRPr="00924EE7">
        <w:rPr>
          <w:rFonts w:ascii="Verdana" w:hAnsi="Verdana"/>
          <w:b/>
          <w:bCs/>
          <w:color w:val="244061"/>
          <w:sz w:val="20"/>
          <w:szCs w:val="20"/>
          <w:lang w:val="en-GB"/>
        </w:rPr>
        <w:t>AQUACULTURE PRODUCERS </w:t>
      </w:r>
    </w:p>
    <w:p w14:paraId="1C4BE8AA" w14:textId="77777777" w:rsidR="00924EE7" w:rsidRPr="00924EE7" w:rsidRDefault="00924EE7" w:rsidP="00924EE7">
      <w:pPr>
        <w:pStyle w:val="StandardWeb"/>
        <w:spacing w:before="166" w:beforeAutospacing="0" w:after="0" w:afterAutospacing="0"/>
        <w:ind w:left="396"/>
        <w:rPr>
          <w:lang w:val="en-GB"/>
        </w:rPr>
      </w:pPr>
      <w:r w:rsidRPr="00924EE7">
        <w:rPr>
          <w:rFonts w:ascii="Verdana" w:hAnsi="Verdana"/>
          <w:color w:val="000000"/>
          <w:sz w:val="16"/>
          <w:szCs w:val="16"/>
          <w:lang w:val="en-GB"/>
        </w:rPr>
        <w:t>Avenue des Arts 56 </w:t>
      </w:r>
    </w:p>
    <w:p w14:paraId="27297F93" w14:textId="77777777" w:rsidR="00924EE7" w:rsidRPr="00924EE7" w:rsidRDefault="00924EE7" w:rsidP="00924EE7">
      <w:pPr>
        <w:pStyle w:val="StandardWeb"/>
        <w:spacing w:before="36" w:beforeAutospacing="0" w:after="0" w:afterAutospacing="0"/>
        <w:ind w:left="416"/>
        <w:rPr>
          <w:lang w:val="en-GB"/>
        </w:rPr>
      </w:pPr>
      <w:r w:rsidRPr="00924EE7">
        <w:rPr>
          <w:rFonts w:ascii="Verdana" w:hAnsi="Verdana"/>
          <w:color w:val="000000"/>
          <w:sz w:val="16"/>
          <w:szCs w:val="16"/>
          <w:lang w:val="en-GB"/>
        </w:rPr>
        <w:t>1000 BRUXELLES </w:t>
      </w:r>
    </w:p>
    <w:p w14:paraId="7E0FFE9E" w14:textId="77777777" w:rsidR="00924EE7" w:rsidRPr="00924EE7" w:rsidRDefault="00924EE7" w:rsidP="00924EE7">
      <w:pPr>
        <w:pStyle w:val="StandardWeb"/>
        <w:spacing w:before="156" w:beforeAutospacing="0" w:after="0" w:afterAutospacing="0"/>
        <w:ind w:left="411"/>
        <w:rPr>
          <w:lang w:val="en-GB"/>
        </w:rPr>
      </w:pPr>
      <w:r w:rsidRPr="00924EE7">
        <w:rPr>
          <w:rFonts w:ascii="Verdana" w:hAnsi="Verdana"/>
          <w:color w:val="000000"/>
          <w:sz w:val="16"/>
          <w:szCs w:val="16"/>
          <w:lang w:val="en-GB"/>
        </w:rPr>
        <w:t>+32 43382995 / +34 659094894 </w:t>
      </w:r>
    </w:p>
    <w:p w14:paraId="46A7F9E5" w14:textId="77777777" w:rsidR="00924EE7" w:rsidRPr="00924EE7" w:rsidRDefault="00924EE7" w:rsidP="00924EE7">
      <w:pPr>
        <w:pStyle w:val="StandardWeb"/>
        <w:spacing w:before="36" w:beforeAutospacing="0" w:after="0" w:afterAutospacing="0"/>
        <w:ind w:left="403"/>
        <w:rPr>
          <w:lang w:val="en-GB"/>
        </w:rPr>
      </w:pPr>
      <w:r w:rsidRPr="00924EE7">
        <w:rPr>
          <w:rFonts w:ascii="Verdana" w:hAnsi="Verdana"/>
          <w:color w:val="000000"/>
          <w:sz w:val="16"/>
          <w:szCs w:val="16"/>
          <w:lang w:val="en-GB"/>
        </w:rPr>
        <w:t>secretariat@feap.info </w:t>
      </w:r>
    </w:p>
    <w:p w14:paraId="352AA1D4" w14:textId="77777777" w:rsidR="00924EE7" w:rsidRPr="00924EE7" w:rsidRDefault="00924EE7" w:rsidP="00924EE7">
      <w:pPr>
        <w:pStyle w:val="StandardWeb"/>
        <w:spacing w:before="837" w:beforeAutospacing="0" w:after="0" w:afterAutospacing="0"/>
        <w:ind w:left="327"/>
        <w:rPr>
          <w:lang w:val="en-GB"/>
        </w:rPr>
      </w:pPr>
      <w:r w:rsidRPr="00924EE7">
        <w:rPr>
          <w:rFonts w:ascii="Verdana" w:hAnsi="Verdana"/>
          <w:b/>
          <w:bCs/>
          <w:color w:val="00B050"/>
          <w:sz w:val="44"/>
          <w:szCs w:val="44"/>
          <w:lang w:val="en-GB"/>
        </w:rPr>
        <w:t>Press Release </w:t>
      </w:r>
      <w:r>
        <w:rPr>
          <w:noProof/>
          <w:bdr w:val="none" w:sz="0" w:space="0" w:color="auto" w:frame="1"/>
        </w:rPr>
        <w:drawing>
          <wp:inline distT="0" distB="0" distL="0" distR="0" wp14:anchorId="1B8F367E" wp14:editId="602A333F">
            <wp:extent cx="2562225" cy="628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628650"/>
                    </a:xfrm>
                    <a:prstGeom prst="rect">
                      <a:avLst/>
                    </a:prstGeom>
                    <a:noFill/>
                    <a:ln>
                      <a:noFill/>
                    </a:ln>
                  </pic:spPr>
                </pic:pic>
              </a:graphicData>
            </a:graphic>
          </wp:inline>
        </w:drawing>
      </w:r>
    </w:p>
    <w:p w14:paraId="3F8F217A" w14:textId="77777777" w:rsidR="00924EE7" w:rsidRPr="00924EE7" w:rsidRDefault="00924EE7" w:rsidP="00924EE7">
      <w:pPr>
        <w:pStyle w:val="StandardWeb"/>
        <w:spacing w:before="164" w:beforeAutospacing="0" w:after="0" w:afterAutospacing="0"/>
        <w:ind w:left="304"/>
        <w:rPr>
          <w:lang w:val="en-GB"/>
        </w:rPr>
      </w:pPr>
      <w:r w:rsidRPr="00924EE7">
        <w:rPr>
          <w:rFonts w:ascii="Verdana" w:hAnsi="Verdana"/>
          <w:color w:val="000000"/>
          <w:sz w:val="18"/>
          <w:szCs w:val="18"/>
          <w:lang w:val="en-GB"/>
        </w:rPr>
        <w:t>For immediate publication </w:t>
      </w:r>
    </w:p>
    <w:p w14:paraId="71040887" w14:textId="77777777" w:rsidR="00924EE7" w:rsidRPr="00924EE7" w:rsidRDefault="00924EE7" w:rsidP="00924EE7">
      <w:pPr>
        <w:pStyle w:val="StandardWeb"/>
        <w:spacing w:before="294" w:beforeAutospacing="0" w:after="0" w:afterAutospacing="0"/>
        <w:ind w:left="304"/>
        <w:rPr>
          <w:lang w:val="en-GB"/>
        </w:rPr>
      </w:pPr>
      <w:r w:rsidRPr="00924EE7">
        <w:rPr>
          <w:rFonts w:ascii="Verdana" w:hAnsi="Verdana"/>
          <w:color w:val="000000"/>
          <w:sz w:val="18"/>
          <w:szCs w:val="18"/>
          <w:lang w:val="en-GB"/>
        </w:rPr>
        <w:t>Brussels </w:t>
      </w:r>
    </w:p>
    <w:p w14:paraId="42C8209F" w14:textId="77777777" w:rsidR="00924EE7" w:rsidRPr="00924EE7" w:rsidRDefault="00924EE7" w:rsidP="00924EE7">
      <w:pPr>
        <w:pStyle w:val="StandardWeb"/>
        <w:spacing w:before="40" w:beforeAutospacing="0" w:after="0" w:afterAutospacing="0"/>
        <w:ind w:left="304"/>
        <w:rPr>
          <w:lang w:val="en-GB"/>
        </w:rPr>
      </w:pPr>
      <w:r w:rsidRPr="00924EE7">
        <w:rPr>
          <w:rFonts w:ascii="Verdana" w:hAnsi="Verdana"/>
          <w:color w:val="000000"/>
          <w:sz w:val="18"/>
          <w:szCs w:val="18"/>
          <w:lang w:val="en-GB"/>
        </w:rPr>
        <w:t>May 18</w:t>
      </w:r>
      <w:r w:rsidRPr="00924EE7">
        <w:rPr>
          <w:rFonts w:ascii="Verdana" w:hAnsi="Verdana"/>
          <w:color w:val="000000"/>
          <w:sz w:val="12"/>
          <w:szCs w:val="12"/>
          <w:vertAlign w:val="superscript"/>
          <w:lang w:val="en-GB"/>
        </w:rPr>
        <w:t>th</w:t>
      </w:r>
      <w:r w:rsidRPr="00924EE7">
        <w:rPr>
          <w:rFonts w:ascii="Verdana" w:hAnsi="Verdana"/>
          <w:color w:val="000000"/>
          <w:sz w:val="18"/>
          <w:szCs w:val="18"/>
          <w:lang w:val="en-GB"/>
        </w:rPr>
        <w:t>, 2021 </w:t>
      </w:r>
    </w:p>
    <w:p w14:paraId="12985E17" w14:textId="77777777" w:rsidR="00924EE7" w:rsidRPr="00924EE7" w:rsidRDefault="00924EE7" w:rsidP="00924EE7">
      <w:pPr>
        <w:pStyle w:val="StandardWeb"/>
        <w:spacing w:before="325" w:beforeAutospacing="0" w:after="0" w:afterAutospacing="0"/>
        <w:ind w:left="299" w:right="37" w:hanging="6"/>
        <w:rPr>
          <w:lang w:val="en-GB"/>
        </w:rPr>
      </w:pPr>
      <w:r w:rsidRPr="00924EE7">
        <w:rPr>
          <w:rFonts w:ascii="Verdana" w:hAnsi="Verdana"/>
          <w:color w:val="000000"/>
          <w:sz w:val="20"/>
          <w:szCs w:val="20"/>
          <w:lang w:val="en-GB"/>
        </w:rPr>
        <w:t xml:space="preserve">Subject: </w:t>
      </w:r>
      <w:r w:rsidRPr="00924EE7">
        <w:rPr>
          <w:rFonts w:ascii="Verdana" w:hAnsi="Verdana"/>
          <w:b/>
          <w:bCs/>
          <w:color w:val="000000"/>
          <w:sz w:val="20"/>
          <w:szCs w:val="20"/>
          <w:lang w:val="en-GB"/>
        </w:rPr>
        <w:t xml:space="preserve">The FEAP welcomes the publication of the new Strategic Guidelines </w:t>
      </w:r>
      <w:proofErr w:type="gramStart"/>
      <w:r w:rsidRPr="00924EE7">
        <w:rPr>
          <w:rFonts w:ascii="Verdana" w:hAnsi="Verdana"/>
          <w:b/>
          <w:bCs/>
          <w:color w:val="000000"/>
          <w:sz w:val="20"/>
          <w:szCs w:val="20"/>
          <w:lang w:val="en-GB"/>
        </w:rPr>
        <w:t>for  EU</w:t>
      </w:r>
      <w:proofErr w:type="gramEnd"/>
      <w:r w:rsidRPr="00924EE7">
        <w:rPr>
          <w:rFonts w:ascii="Verdana" w:hAnsi="Verdana"/>
          <w:b/>
          <w:bCs/>
          <w:color w:val="000000"/>
          <w:sz w:val="20"/>
          <w:szCs w:val="20"/>
          <w:lang w:val="en-GB"/>
        </w:rPr>
        <w:t xml:space="preserve"> aquaculture by the European Commission and approves its focus </w:t>
      </w:r>
    </w:p>
    <w:p w14:paraId="7A5E422A" w14:textId="77777777" w:rsidR="00924EE7" w:rsidRPr="00924EE7" w:rsidRDefault="00924EE7" w:rsidP="00924EE7">
      <w:pPr>
        <w:pStyle w:val="StandardWeb"/>
        <w:spacing w:before="604" w:beforeAutospacing="0" w:after="0" w:afterAutospacing="0"/>
        <w:ind w:left="284" w:right="-5" w:hanging="2"/>
        <w:rPr>
          <w:lang w:val="en-GB"/>
        </w:rPr>
      </w:pPr>
      <w:r w:rsidRPr="00924EE7">
        <w:rPr>
          <w:rFonts w:ascii="Verdana" w:hAnsi="Verdana"/>
          <w:color w:val="000000"/>
          <w:sz w:val="20"/>
          <w:szCs w:val="20"/>
          <w:lang w:val="en-GB"/>
        </w:rPr>
        <w:t xml:space="preserve">The European Commission presented yesterday its revised </w:t>
      </w:r>
      <w:r w:rsidRPr="00924EE7">
        <w:rPr>
          <w:rFonts w:ascii="Verdana" w:hAnsi="Verdana"/>
          <w:i/>
          <w:iCs/>
          <w:color w:val="000000"/>
          <w:sz w:val="20"/>
          <w:szCs w:val="20"/>
          <w:lang w:val="en-GB"/>
        </w:rPr>
        <w:t xml:space="preserve">Strategic Guidelines for a </w:t>
      </w:r>
      <w:proofErr w:type="gramStart"/>
      <w:r w:rsidRPr="00924EE7">
        <w:rPr>
          <w:rFonts w:ascii="Verdana" w:hAnsi="Verdana"/>
          <w:i/>
          <w:iCs/>
          <w:color w:val="000000"/>
          <w:sz w:val="20"/>
          <w:szCs w:val="20"/>
          <w:lang w:val="en-GB"/>
        </w:rPr>
        <w:t>more  sustainable</w:t>
      </w:r>
      <w:proofErr w:type="gramEnd"/>
      <w:r w:rsidRPr="00924EE7">
        <w:rPr>
          <w:rFonts w:ascii="Verdana" w:hAnsi="Verdana"/>
          <w:i/>
          <w:iCs/>
          <w:color w:val="000000"/>
          <w:sz w:val="20"/>
          <w:szCs w:val="20"/>
          <w:lang w:val="en-GB"/>
        </w:rPr>
        <w:t xml:space="preserve"> and competitive EU aquaculture</w:t>
      </w:r>
      <w:r w:rsidRPr="00924EE7">
        <w:rPr>
          <w:rFonts w:ascii="Verdana" w:hAnsi="Verdana"/>
          <w:i/>
          <w:iCs/>
          <w:color w:val="000000"/>
          <w:sz w:val="13"/>
          <w:szCs w:val="13"/>
          <w:vertAlign w:val="superscript"/>
          <w:lang w:val="en-GB"/>
        </w:rPr>
        <w:t>1</w:t>
      </w:r>
      <w:r w:rsidRPr="00924EE7">
        <w:rPr>
          <w:rFonts w:ascii="Verdana" w:hAnsi="Verdana"/>
          <w:color w:val="000000"/>
          <w:sz w:val="20"/>
          <w:szCs w:val="20"/>
          <w:lang w:val="en-GB"/>
        </w:rPr>
        <w:t xml:space="preserve">. These guidelines take over from the </w:t>
      </w:r>
      <w:proofErr w:type="gramStart"/>
      <w:r w:rsidRPr="00924EE7">
        <w:rPr>
          <w:rFonts w:ascii="Verdana" w:hAnsi="Verdana"/>
          <w:color w:val="000000"/>
          <w:sz w:val="20"/>
          <w:szCs w:val="20"/>
          <w:lang w:val="en-GB"/>
        </w:rPr>
        <w:t xml:space="preserve">2013  </w:t>
      </w:r>
      <w:r w:rsidRPr="00924EE7">
        <w:rPr>
          <w:rFonts w:ascii="Verdana" w:hAnsi="Verdana"/>
          <w:i/>
          <w:iCs/>
          <w:color w:val="000000"/>
          <w:sz w:val="20"/>
          <w:szCs w:val="20"/>
          <w:lang w:val="en-GB"/>
        </w:rPr>
        <w:t>Strategic</w:t>
      </w:r>
      <w:proofErr w:type="gramEnd"/>
      <w:r w:rsidRPr="00924EE7">
        <w:rPr>
          <w:rFonts w:ascii="Verdana" w:hAnsi="Verdana"/>
          <w:i/>
          <w:iCs/>
          <w:color w:val="000000"/>
          <w:sz w:val="20"/>
          <w:szCs w:val="20"/>
          <w:lang w:val="en-GB"/>
        </w:rPr>
        <w:t xml:space="preserve"> Guidelines for the sustainable development of EU aquaculture </w:t>
      </w:r>
      <w:r w:rsidRPr="00924EE7">
        <w:rPr>
          <w:rFonts w:ascii="Verdana" w:hAnsi="Verdana"/>
          <w:color w:val="000000"/>
          <w:sz w:val="20"/>
          <w:szCs w:val="20"/>
          <w:lang w:val="en-GB"/>
        </w:rPr>
        <w:t>that were considered a reference document because of stating for the first time in an official  document the causes underlying the stagnation of the European Union’s aquaculture  development since the turn of the century.  </w:t>
      </w:r>
    </w:p>
    <w:p w14:paraId="0D1D2CBD" w14:textId="77777777" w:rsidR="00924EE7" w:rsidRPr="00924EE7" w:rsidRDefault="00924EE7" w:rsidP="00924EE7">
      <w:pPr>
        <w:pStyle w:val="StandardWeb"/>
        <w:spacing w:before="126" w:beforeAutospacing="0" w:after="0" w:afterAutospacing="0"/>
        <w:ind w:left="286" w:hanging="11"/>
        <w:jc w:val="both"/>
        <w:rPr>
          <w:lang w:val="en-GB"/>
        </w:rPr>
      </w:pPr>
      <w:r w:rsidRPr="00924EE7">
        <w:rPr>
          <w:rFonts w:ascii="Verdana" w:hAnsi="Verdana"/>
          <w:color w:val="000000"/>
          <w:sz w:val="20"/>
          <w:szCs w:val="20"/>
          <w:lang w:val="en-GB"/>
        </w:rPr>
        <w:t xml:space="preserve">The new guidelines offer a common vision for the Commission, Member States </w:t>
      </w:r>
      <w:proofErr w:type="gramStart"/>
      <w:r w:rsidRPr="00924EE7">
        <w:rPr>
          <w:rFonts w:ascii="Verdana" w:hAnsi="Verdana"/>
          <w:color w:val="000000"/>
          <w:sz w:val="20"/>
          <w:szCs w:val="20"/>
          <w:lang w:val="en-GB"/>
        </w:rPr>
        <w:t>and  stakeholders</w:t>
      </w:r>
      <w:proofErr w:type="gramEnd"/>
      <w:r w:rsidRPr="00924EE7">
        <w:rPr>
          <w:rFonts w:ascii="Verdana" w:hAnsi="Verdana"/>
          <w:color w:val="000000"/>
          <w:sz w:val="20"/>
          <w:szCs w:val="20"/>
          <w:lang w:val="en-GB"/>
        </w:rPr>
        <w:t xml:space="preserve"> to develop the aquaculture sector in a way that contributes directly to the  European Green Deal and in particular the Farm to Fork Strategy.  </w:t>
      </w:r>
    </w:p>
    <w:p w14:paraId="3349FC4B" w14:textId="77777777" w:rsidR="00924EE7" w:rsidRPr="00924EE7" w:rsidRDefault="00924EE7" w:rsidP="00924EE7">
      <w:pPr>
        <w:pStyle w:val="StandardWeb"/>
        <w:spacing w:before="129" w:beforeAutospacing="0" w:after="0" w:afterAutospacing="0"/>
        <w:ind w:left="286" w:right="-3" w:hanging="10"/>
        <w:rPr>
          <w:lang w:val="en-GB"/>
        </w:rPr>
      </w:pPr>
      <w:r w:rsidRPr="00924EE7">
        <w:rPr>
          <w:rFonts w:ascii="Verdana" w:hAnsi="Verdana"/>
          <w:color w:val="000000"/>
          <w:sz w:val="20"/>
          <w:szCs w:val="20"/>
          <w:lang w:val="en-GB"/>
        </w:rPr>
        <w:t xml:space="preserve">The FEAP welcomes the bold and well-focused content of the new Strategic </w:t>
      </w:r>
      <w:proofErr w:type="gramStart"/>
      <w:r w:rsidRPr="00924EE7">
        <w:rPr>
          <w:rFonts w:ascii="Verdana" w:hAnsi="Verdana"/>
          <w:color w:val="000000"/>
          <w:sz w:val="20"/>
          <w:szCs w:val="20"/>
          <w:lang w:val="en-GB"/>
        </w:rPr>
        <w:t>Guidelines  and</w:t>
      </w:r>
      <w:proofErr w:type="gramEnd"/>
      <w:r w:rsidRPr="00924EE7">
        <w:rPr>
          <w:rFonts w:ascii="Verdana" w:hAnsi="Verdana"/>
          <w:color w:val="000000"/>
          <w:sz w:val="20"/>
          <w:szCs w:val="20"/>
          <w:lang w:val="en-GB"/>
        </w:rPr>
        <w:t xml:space="preserve"> looks forward to their implementation as they are a good platform for further action. </w:t>
      </w:r>
    </w:p>
    <w:p w14:paraId="3860947A" w14:textId="77777777" w:rsidR="00924EE7" w:rsidRPr="00924EE7" w:rsidRDefault="00924EE7" w:rsidP="00924EE7">
      <w:pPr>
        <w:pStyle w:val="StandardWeb"/>
        <w:spacing w:before="127" w:beforeAutospacing="0" w:after="0" w:afterAutospacing="0"/>
        <w:ind w:left="286" w:right="-6" w:hanging="7"/>
        <w:jc w:val="both"/>
        <w:rPr>
          <w:lang w:val="en-GB"/>
        </w:rPr>
      </w:pPr>
      <w:r w:rsidRPr="00924EE7">
        <w:rPr>
          <w:rFonts w:ascii="Verdana" w:hAnsi="Verdana"/>
          <w:color w:val="000000"/>
          <w:sz w:val="20"/>
          <w:szCs w:val="20"/>
          <w:lang w:val="en-GB"/>
        </w:rPr>
        <w:t xml:space="preserve">The European Union’s aquaculture sector is recognised by the European Commission </w:t>
      </w:r>
      <w:proofErr w:type="gramStart"/>
      <w:r w:rsidRPr="00924EE7">
        <w:rPr>
          <w:rFonts w:ascii="Verdana" w:hAnsi="Verdana"/>
          <w:color w:val="000000"/>
          <w:sz w:val="20"/>
          <w:szCs w:val="20"/>
          <w:lang w:val="en-GB"/>
        </w:rPr>
        <w:t>as  having</w:t>
      </w:r>
      <w:proofErr w:type="gramEnd"/>
      <w:r w:rsidRPr="00924EE7">
        <w:rPr>
          <w:rFonts w:ascii="Verdana" w:hAnsi="Verdana"/>
          <w:color w:val="000000"/>
          <w:sz w:val="20"/>
          <w:szCs w:val="20"/>
          <w:lang w:val="en-GB"/>
        </w:rPr>
        <w:t xml:space="preserve"> a growing role to play in the European food system. This sector offers </w:t>
      </w:r>
      <w:proofErr w:type="gramStart"/>
      <w:r w:rsidRPr="00924EE7">
        <w:rPr>
          <w:rFonts w:ascii="Verdana" w:hAnsi="Verdana"/>
          <w:color w:val="000000"/>
          <w:sz w:val="20"/>
          <w:szCs w:val="20"/>
          <w:lang w:val="en-GB"/>
        </w:rPr>
        <w:t>healthy  food</w:t>
      </w:r>
      <w:proofErr w:type="gramEnd"/>
      <w:r w:rsidRPr="00924EE7">
        <w:rPr>
          <w:rFonts w:ascii="Verdana" w:hAnsi="Verdana"/>
          <w:color w:val="000000"/>
          <w:sz w:val="20"/>
          <w:szCs w:val="20"/>
          <w:lang w:val="en-GB"/>
        </w:rPr>
        <w:t xml:space="preserve"> with a climate and environmental footprint well below that of land-based farming.  With these guidelines, the European Commission expects to position European Union’s </w:t>
      </w:r>
    </w:p>
    <w:p w14:paraId="6C2CCDE1" w14:textId="77777777" w:rsidR="00924EE7" w:rsidRPr="00924EE7" w:rsidRDefault="00924EE7" w:rsidP="00924EE7">
      <w:pPr>
        <w:pStyle w:val="StandardWeb"/>
        <w:spacing w:before="7" w:beforeAutospacing="0" w:after="0" w:afterAutospacing="0"/>
        <w:ind w:left="296" w:right="-5"/>
        <w:rPr>
          <w:lang w:val="en-GB"/>
        </w:rPr>
      </w:pPr>
      <w:r w:rsidRPr="00924EE7">
        <w:rPr>
          <w:rFonts w:ascii="Verdana" w:hAnsi="Verdana"/>
          <w:color w:val="000000"/>
          <w:sz w:val="20"/>
          <w:szCs w:val="20"/>
          <w:lang w:val="en-GB"/>
        </w:rPr>
        <w:t xml:space="preserve">aquaculture as the global reference for sustainability and quality, reduce the EU dependence on aquatic food imports and create more jobs, especially in coastal and </w:t>
      </w:r>
      <w:proofErr w:type="gramStart"/>
      <w:r w:rsidRPr="00924EE7">
        <w:rPr>
          <w:rFonts w:ascii="Verdana" w:hAnsi="Verdana"/>
          <w:color w:val="000000"/>
          <w:sz w:val="20"/>
          <w:szCs w:val="20"/>
          <w:lang w:val="en-GB"/>
        </w:rPr>
        <w:t>rural  regions</w:t>
      </w:r>
      <w:proofErr w:type="gramEnd"/>
      <w:r w:rsidRPr="00924EE7">
        <w:rPr>
          <w:rFonts w:ascii="Verdana" w:hAnsi="Verdana"/>
          <w:color w:val="000000"/>
          <w:sz w:val="20"/>
          <w:szCs w:val="20"/>
          <w:lang w:val="en-GB"/>
        </w:rPr>
        <w:t>. </w:t>
      </w:r>
    </w:p>
    <w:p w14:paraId="0DE32E79" w14:textId="77777777" w:rsidR="00924EE7" w:rsidRPr="00924EE7" w:rsidRDefault="00924EE7" w:rsidP="00924EE7">
      <w:pPr>
        <w:pStyle w:val="StandardWeb"/>
        <w:spacing w:before="126" w:beforeAutospacing="0" w:after="0" w:afterAutospacing="0"/>
        <w:ind w:left="286" w:right="-5" w:hanging="11"/>
        <w:rPr>
          <w:lang w:val="en-GB"/>
        </w:rPr>
      </w:pPr>
      <w:r w:rsidRPr="00924EE7">
        <w:rPr>
          <w:rFonts w:ascii="Verdana" w:hAnsi="Verdana"/>
          <w:color w:val="000000"/>
          <w:sz w:val="20"/>
          <w:szCs w:val="20"/>
          <w:lang w:val="en-GB"/>
        </w:rPr>
        <w:t xml:space="preserve">The FEAP acknowledges that the chapters in the Guidelines reflect the real needs of </w:t>
      </w:r>
      <w:proofErr w:type="gramStart"/>
      <w:r w:rsidRPr="00924EE7">
        <w:rPr>
          <w:rFonts w:ascii="Verdana" w:hAnsi="Verdana"/>
          <w:color w:val="000000"/>
          <w:sz w:val="20"/>
          <w:szCs w:val="20"/>
          <w:lang w:val="en-GB"/>
        </w:rPr>
        <w:t>the  sector</w:t>
      </w:r>
      <w:proofErr w:type="gramEnd"/>
      <w:r w:rsidRPr="00924EE7">
        <w:rPr>
          <w:rFonts w:ascii="Verdana" w:hAnsi="Verdana"/>
          <w:color w:val="000000"/>
          <w:sz w:val="20"/>
          <w:szCs w:val="20"/>
          <w:lang w:val="en-GB"/>
        </w:rPr>
        <w:t xml:space="preserve"> for growth: </w:t>
      </w:r>
    </w:p>
    <w:p w14:paraId="5F7A83A3" w14:textId="77777777" w:rsidR="00924EE7" w:rsidRPr="00924EE7" w:rsidRDefault="00924EE7" w:rsidP="00924EE7">
      <w:pPr>
        <w:pStyle w:val="StandardWeb"/>
        <w:spacing w:before="116" w:beforeAutospacing="0" w:after="0" w:afterAutospacing="0"/>
        <w:ind w:left="665"/>
        <w:rPr>
          <w:lang w:val="en-GB"/>
        </w:rPr>
      </w:pPr>
      <w:r w:rsidRPr="00924EE7">
        <w:rPr>
          <w:rFonts w:ascii="Calibri" w:hAnsi="Calibri" w:cs="Calibri"/>
          <w:color w:val="000000"/>
          <w:sz w:val="22"/>
          <w:szCs w:val="22"/>
          <w:lang w:val="en-GB"/>
        </w:rPr>
        <w:t xml:space="preserve">1. </w:t>
      </w:r>
      <w:r w:rsidRPr="00924EE7">
        <w:rPr>
          <w:rFonts w:ascii="Verdana" w:hAnsi="Verdana"/>
          <w:color w:val="000000"/>
          <w:sz w:val="20"/>
          <w:szCs w:val="20"/>
          <w:lang w:val="en-GB"/>
        </w:rPr>
        <w:t>Building resilience and competitiveness. </w:t>
      </w:r>
    </w:p>
    <w:p w14:paraId="7A190071" w14:textId="77777777" w:rsidR="00924EE7" w:rsidRPr="00924EE7" w:rsidRDefault="00924EE7" w:rsidP="00924EE7">
      <w:pPr>
        <w:pStyle w:val="StandardWeb"/>
        <w:spacing w:before="0" w:beforeAutospacing="0" w:after="0" w:afterAutospacing="0"/>
        <w:ind w:left="658"/>
        <w:rPr>
          <w:lang w:val="en-GB"/>
        </w:rPr>
      </w:pPr>
      <w:r w:rsidRPr="00924EE7">
        <w:rPr>
          <w:rFonts w:ascii="Calibri" w:hAnsi="Calibri" w:cs="Calibri"/>
          <w:color w:val="000000"/>
          <w:sz w:val="22"/>
          <w:szCs w:val="22"/>
          <w:lang w:val="en-GB"/>
        </w:rPr>
        <w:t xml:space="preserve">2. </w:t>
      </w:r>
      <w:r w:rsidRPr="00924EE7">
        <w:rPr>
          <w:rFonts w:ascii="Verdana" w:hAnsi="Verdana"/>
          <w:color w:val="000000"/>
          <w:sz w:val="20"/>
          <w:szCs w:val="20"/>
          <w:lang w:val="en-GB"/>
        </w:rPr>
        <w:t>Participating in the green transition. </w:t>
      </w:r>
    </w:p>
    <w:p w14:paraId="2C32F566" w14:textId="77777777" w:rsidR="00924EE7" w:rsidRPr="00924EE7" w:rsidRDefault="00924EE7" w:rsidP="00924EE7">
      <w:pPr>
        <w:pStyle w:val="StandardWeb"/>
        <w:spacing w:before="0" w:beforeAutospacing="0" w:after="0" w:afterAutospacing="0"/>
        <w:ind w:left="657"/>
        <w:rPr>
          <w:lang w:val="en-GB"/>
        </w:rPr>
      </w:pPr>
      <w:r w:rsidRPr="00924EE7">
        <w:rPr>
          <w:rFonts w:ascii="Calibri" w:hAnsi="Calibri" w:cs="Calibri"/>
          <w:color w:val="000000"/>
          <w:sz w:val="22"/>
          <w:szCs w:val="22"/>
          <w:lang w:val="en-GB"/>
        </w:rPr>
        <w:lastRenderedPageBreak/>
        <w:t xml:space="preserve">3. </w:t>
      </w:r>
      <w:r w:rsidRPr="00924EE7">
        <w:rPr>
          <w:rFonts w:ascii="Verdana" w:hAnsi="Verdana"/>
          <w:color w:val="000000"/>
          <w:sz w:val="20"/>
          <w:szCs w:val="20"/>
          <w:lang w:val="en-GB"/>
        </w:rPr>
        <w:t>Ensuring social acceptance and consumer information. </w:t>
      </w:r>
    </w:p>
    <w:p w14:paraId="39FD17C2" w14:textId="77777777" w:rsidR="00924EE7" w:rsidRPr="00924EE7" w:rsidRDefault="00924EE7" w:rsidP="00924EE7">
      <w:pPr>
        <w:pStyle w:val="StandardWeb"/>
        <w:spacing w:before="0" w:beforeAutospacing="0" w:after="0" w:afterAutospacing="0"/>
        <w:ind w:left="651"/>
        <w:rPr>
          <w:lang w:val="en-GB"/>
        </w:rPr>
      </w:pPr>
      <w:r w:rsidRPr="00924EE7">
        <w:rPr>
          <w:rFonts w:ascii="Calibri" w:hAnsi="Calibri" w:cs="Calibri"/>
          <w:color w:val="000000"/>
          <w:sz w:val="22"/>
          <w:szCs w:val="22"/>
          <w:lang w:val="en-GB"/>
        </w:rPr>
        <w:t xml:space="preserve">4. </w:t>
      </w:r>
      <w:r w:rsidRPr="00924EE7">
        <w:rPr>
          <w:rFonts w:ascii="Verdana" w:hAnsi="Verdana"/>
          <w:color w:val="000000"/>
          <w:sz w:val="20"/>
          <w:szCs w:val="20"/>
          <w:lang w:val="en-GB"/>
        </w:rPr>
        <w:t>Increasing knowledge and innovation. </w:t>
      </w:r>
    </w:p>
    <w:p w14:paraId="3D852ED1" w14:textId="77777777" w:rsidR="00924EE7" w:rsidRPr="00924EE7" w:rsidRDefault="00924EE7" w:rsidP="00924EE7">
      <w:pPr>
        <w:pStyle w:val="StandardWeb"/>
        <w:spacing w:before="126" w:beforeAutospacing="0" w:after="0" w:afterAutospacing="0"/>
        <w:ind w:left="286" w:right="-3" w:hanging="10"/>
        <w:jc w:val="both"/>
        <w:rPr>
          <w:lang w:val="en-GB"/>
        </w:rPr>
      </w:pPr>
      <w:r w:rsidRPr="00924EE7">
        <w:rPr>
          <w:rFonts w:ascii="Verdana" w:hAnsi="Verdana"/>
          <w:color w:val="000000"/>
          <w:sz w:val="20"/>
          <w:szCs w:val="20"/>
          <w:lang w:val="en-GB"/>
        </w:rPr>
        <w:t xml:space="preserve">The FEAP is pleased to notice that the European Commission, through DG MARE, </w:t>
      </w:r>
      <w:proofErr w:type="gramStart"/>
      <w:r w:rsidRPr="00924EE7">
        <w:rPr>
          <w:rFonts w:ascii="Verdana" w:hAnsi="Verdana"/>
          <w:color w:val="000000"/>
          <w:sz w:val="20"/>
          <w:szCs w:val="20"/>
          <w:lang w:val="en-GB"/>
        </w:rPr>
        <w:t>has  understood</w:t>
      </w:r>
      <w:proofErr w:type="gramEnd"/>
      <w:r w:rsidRPr="00924EE7">
        <w:rPr>
          <w:rFonts w:ascii="Verdana" w:hAnsi="Verdana"/>
          <w:color w:val="000000"/>
          <w:sz w:val="20"/>
          <w:szCs w:val="20"/>
          <w:lang w:val="en-GB"/>
        </w:rPr>
        <w:t xml:space="preserve"> that besides the importance to continue refining the environmental  sustainability of European aquaculture, there is an urgent need to improve the  competitiveness of the EU fish farming companies, mainly comprised by small and micro </w:t>
      </w:r>
    </w:p>
    <w:p w14:paraId="3961CA63" w14:textId="77777777" w:rsidR="00924EE7" w:rsidRPr="00924EE7" w:rsidRDefault="00924EE7" w:rsidP="00924EE7">
      <w:pPr>
        <w:pStyle w:val="StandardWeb"/>
        <w:spacing w:before="7" w:beforeAutospacing="0" w:after="0" w:afterAutospacing="0"/>
        <w:ind w:right="-3"/>
        <w:jc w:val="right"/>
        <w:rPr>
          <w:lang w:val="en-GB"/>
        </w:rPr>
      </w:pPr>
      <w:r w:rsidRPr="00924EE7">
        <w:rPr>
          <w:rFonts w:ascii="Verdana" w:hAnsi="Verdana"/>
          <w:color w:val="000000"/>
          <w:sz w:val="20"/>
          <w:szCs w:val="20"/>
          <w:lang w:val="en-GB"/>
        </w:rPr>
        <w:t>enterprises. This improved economic performance of the European Union’s aquaculture  </w:t>
      </w:r>
    </w:p>
    <w:p w14:paraId="779E1639" w14:textId="77777777" w:rsidR="00924EE7" w:rsidRPr="00924EE7" w:rsidRDefault="00924EE7" w:rsidP="00924EE7">
      <w:pPr>
        <w:pStyle w:val="StandardWeb"/>
        <w:spacing w:before="123" w:beforeAutospacing="0" w:after="0" w:afterAutospacing="0"/>
        <w:ind w:left="286"/>
        <w:rPr>
          <w:lang w:val="en-GB"/>
        </w:rPr>
      </w:pPr>
      <w:r w:rsidRPr="00924EE7">
        <w:rPr>
          <w:rFonts w:ascii="Verdana" w:hAnsi="Verdana"/>
          <w:strike/>
          <w:color w:val="000000"/>
          <w:sz w:val="20"/>
          <w:szCs w:val="20"/>
          <w:lang w:val="en-GB"/>
        </w:rPr>
        <w:t> </w:t>
      </w:r>
      <w:r w:rsidRPr="00924EE7">
        <w:rPr>
          <w:rFonts w:ascii="Verdana" w:hAnsi="Verdana"/>
          <w:color w:val="000000"/>
          <w:sz w:val="20"/>
          <w:szCs w:val="20"/>
          <w:lang w:val="en-GB"/>
        </w:rPr>
        <w:t> </w:t>
      </w:r>
    </w:p>
    <w:p w14:paraId="06C775E2" w14:textId="77777777" w:rsidR="00924EE7" w:rsidRPr="00924EE7" w:rsidRDefault="00924EE7" w:rsidP="00924EE7">
      <w:pPr>
        <w:pStyle w:val="StandardWeb"/>
        <w:spacing w:before="10" w:beforeAutospacing="0" w:after="0" w:afterAutospacing="0"/>
        <w:ind w:left="294" w:right="896" w:firstLine="9"/>
        <w:rPr>
          <w:lang w:val="en-GB"/>
        </w:rPr>
      </w:pPr>
      <w:r w:rsidRPr="00924EE7">
        <w:rPr>
          <w:rFonts w:ascii="Verdana" w:hAnsi="Verdana"/>
          <w:color w:val="000000"/>
          <w:sz w:val="13"/>
          <w:szCs w:val="13"/>
          <w:vertAlign w:val="superscript"/>
          <w:lang w:val="en-GB"/>
        </w:rPr>
        <w:t xml:space="preserve">1 </w:t>
      </w:r>
      <w:r w:rsidRPr="00924EE7">
        <w:rPr>
          <w:rFonts w:ascii="Verdana" w:hAnsi="Verdana"/>
          <w:color w:val="000000"/>
          <w:sz w:val="16"/>
          <w:szCs w:val="16"/>
          <w:lang w:val="en-GB"/>
        </w:rPr>
        <w:t xml:space="preserve">European Green Deal: Commission adopts strategic guidelines for sustainable and competitive </w:t>
      </w:r>
      <w:proofErr w:type="gramStart"/>
      <w:r w:rsidRPr="00924EE7">
        <w:rPr>
          <w:rFonts w:ascii="Verdana" w:hAnsi="Verdana"/>
          <w:color w:val="000000"/>
          <w:sz w:val="16"/>
          <w:szCs w:val="16"/>
          <w:lang w:val="en-GB"/>
        </w:rPr>
        <w:t>EU  aquaculture</w:t>
      </w:r>
      <w:proofErr w:type="gramEnd"/>
      <w:r w:rsidRPr="00924EE7">
        <w:rPr>
          <w:rFonts w:ascii="Verdana" w:hAnsi="Verdana"/>
          <w:color w:val="000000"/>
          <w:sz w:val="16"/>
          <w:szCs w:val="16"/>
          <w:lang w:val="en-GB"/>
        </w:rPr>
        <w:t xml:space="preserve">: </w:t>
      </w:r>
      <w:r w:rsidRPr="00924EE7">
        <w:rPr>
          <w:rFonts w:ascii="Verdana" w:hAnsi="Verdana"/>
          <w:color w:val="0000FF"/>
          <w:sz w:val="16"/>
          <w:szCs w:val="16"/>
          <w:u w:val="single"/>
          <w:lang w:val="en-GB"/>
        </w:rPr>
        <w:t>https://bit.ly/2SYrOKr</w:t>
      </w:r>
    </w:p>
    <w:p w14:paraId="2D02053E" w14:textId="77777777" w:rsidR="00924EE7" w:rsidRPr="00924EE7" w:rsidRDefault="00924EE7" w:rsidP="00924EE7">
      <w:pPr>
        <w:pStyle w:val="StandardWeb"/>
        <w:spacing w:before="0" w:beforeAutospacing="0" w:after="0" w:afterAutospacing="0"/>
        <w:ind w:right="62"/>
        <w:jc w:val="right"/>
        <w:rPr>
          <w:lang w:val="en-GB"/>
        </w:rPr>
      </w:pPr>
      <w:r w:rsidRPr="00924EE7">
        <w:rPr>
          <w:rFonts w:ascii="Verdana" w:hAnsi="Verdana"/>
          <w:color w:val="808080"/>
          <w:sz w:val="18"/>
          <w:szCs w:val="18"/>
          <w:lang w:val="en-GB"/>
        </w:rPr>
        <w:t>1/2 </w:t>
      </w:r>
    </w:p>
    <w:p w14:paraId="418FE075" w14:textId="77777777" w:rsidR="00924EE7" w:rsidRPr="00924EE7" w:rsidRDefault="00924EE7" w:rsidP="00924EE7">
      <w:pPr>
        <w:pStyle w:val="StandardWeb"/>
        <w:spacing w:before="8" w:beforeAutospacing="0" w:after="0" w:afterAutospacing="0"/>
        <w:ind w:right="1887"/>
        <w:jc w:val="right"/>
        <w:rPr>
          <w:lang w:val="en-GB"/>
        </w:rPr>
      </w:pPr>
      <w:r w:rsidRPr="00924EE7">
        <w:rPr>
          <w:rFonts w:ascii="Verdana" w:hAnsi="Verdana"/>
          <w:color w:val="244061"/>
          <w:sz w:val="18"/>
          <w:szCs w:val="18"/>
          <w:lang w:val="en-GB"/>
        </w:rPr>
        <w:t>FEDERATION OF EUROPEAN AQUACULTURE PRODUCERS  </w:t>
      </w:r>
    </w:p>
    <w:p w14:paraId="47A2C68A" w14:textId="77777777" w:rsidR="00924EE7" w:rsidRPr="00924EE7" w:rsidRDefault="00924EE7" w:rsidP="00924EE7">
      <w:pPr>
        <w:pStyle w:val="StandardWeb"/>
        <w:spacing w:before="9" w:beforeAutospacing="0" w:after="0" w:afterAutospacing="0"/>
        <w:ind w:right="3650"/>
        <w:jc w:val="right"/>
        <w:rPr>
          <w:lang w:val="en-GB"/>
        </w:rPr>
      </w:pPr>
      <w:r w:rsidRPr="00924EE7">
        <w:rPr>
          <w:rFonts w:ascii="Verdana" w:hAnsi="Verdana"/>
          <w:color w:val="000000"/>
          <w:sz w:val="18"/>
          <w:szCs w:val="18"/>
          <w:lang w:val="en-GB"/>
        </w:rPr>
        <w:t>Avenue des Arts 56 </w:t>
      </w:r>
    </w:p>
    <w:p w14:paraId="4AA77466" w14:textId="77777777" w:rsidR="00924EE7" w:rsidRPr="00924EE7" w:rsidRDefault="00924EE7" w:rsidP="00924EE7">
      <w:pPr>
        <w:pStyle w:val="StandardWeb"/>
        <w:spacing w:before="8" w:beforeAutospacing="0" w:after="0" w:afterAutospacing="0"/>
        <w:ind w:right="3744"/>
        <w:jc w:val="right"/>
        <w:rPr>
          <w:lang w:val="en-GB"/>
        </w:rPr>
      </w:pPr>
      <w:r w:rsidRPr="00924EE7">
        <w:rPr>
          <w:rFonts w:ascii="Verdana" w:hAnsi="Verdana"/>
          <w:color w:val="000000"/>
          <w:sz w:val="18"/>
          <w:szCs w:val="18"/>
          <w:lang w:val="en-GB"/>
        </w:rPr>
        <w:t>1000 BRUXELLES </w:t>
      </w:r>
    </w:p>
    <w:p w14:paraId="152945D9" w14:textId="77777777" w:rsidR="00924EE7" w:rsidRPr="00924EE7" w:rsidRDefault="00924EE7" w:rsidP="00924EE7">
      <w:pPr>
        <w:pStyle w:val="StandardWeb"/>
        <w:spacing w:before="0" w:beforeAutospacing="0" w:after="0" w:afterAutospacing="0"/>
        <w:ind w:left="297" w:right="3" w:hanging="6"/>
        <w:rPr>
          <w:lang w:val="en-GB"/>
        </w:rPr>
      </w:pPr>
      <w:r w:rsidRPr="00924EE7">
        <w:rPr>
          <w:rFonts w:ascii="Verdana" w:hAnsi="Verdana"/>
          <w:color w:val="000000"/>
          <w:sz w:val="20"/>
          <w:szCs w:val="20"/>
          <w:lang w:val="en-GB"/>
        </w:rPr>
        <w:t xml:space="preserve">sector should be supported to contribute to its growth and reduce the massive </w:t>
      </w:r>
      <w:proofErr w:type="gramStart"/>
      <w:r w:rsidRPr="00924EE7">
        <w:rPr>
          <w:rFonts w:ascii="Verdana" w:hAnsi="Verdana"/>
          <w:color w:val="000000"/>
          <w:sz w:val="20"/>
          <w:szCs w:val="20"/>
          <w:lang w:val="en-GB"/>
        </w:rPr>
        <w:t>annual  international</w:t>
      </w:r>
      <w:proofErr w:type="gramEnd"/>
      <w:r w:rsidRPr="00924EE7">
        <w:rPr>
          <w:rFonts w:ascii="Verdana" w:hAnsi="Verdana"/>
          <w:color w:val="000000"/>
          <w:sz w:val="20"/>
          <w:szCs w:val="20"/>
          <w:lang w:val="en-GB"/>
        </w:rPr>
        <w:t xml:space="preserve"> trade deficit of EUR 21 billion on aquatic food of the European Union.  </w:t>
      </w:r>
    </w:p>
    <w:p w14:paraId="6B6952AC" w14:textId="77777777" w:rsidR="00924EE7" w:rsidRPr="00924EE7" w:rsidRDefault="00924EE7" w:rsidP="00924EE7">
      <w:pPr>
        <w:pStyle w:val="StandardWeb"/>
        <w:spacing w:before="127" w:beforeAutospacing="0" w:after="0" w:afterAutospacing="0"/>
        <w:ind w:left="286" w:right="-5" w:hanging="7"/>
        <w:jc w:val="both"/>
        <w:rPr>
          <w:lang w:val="en-GB"/>
        </w:rPr>
      </w:pPr>
      <w:r w:rsidRPr="00924EE7">
        <w:rPr>
          <w:rFonts w:ascii="Verdana" w:hAnsi="Verdana"/>
          <w:color w:val="000000"/>
          <w:sz w:val="20"/>
          <w:szCs w:val="20"/>
          <w:lang w:val="en-GB"/>
        </w:rPr>
        <w:t xml:space="preserve">The FEAP looks forward to the celebration of the Aquaculture Stakeholders Event that </w:t>
      </w:r>
      <w:proofErr w:type="gramStart"/>
      <w:r w:rsidRPr="00924EE7">
        <w:rPr>
          <w:rFonts w:ascii="Verdana" w:hAnsi="Verdana"/>
          <w:color w:val="000000"/>
          <w:sz w:val="20"/>
          <w:szCs w:val="20"/>
          <w:lang w:val="en-GB"/>
        </w:rPr>
        <w:t>the  European</w:t>
      </w:r>
      <w:proofErr w:type="gramEnd"/>
      <w:r w:rsidRPr="00924EE7">
        <w:rPr>
          <w:rFonts w:ascii="Verdana" w:hAnsi="Verdana"/>
          <w:color w:val="000000"/>
          <w:sz w:val="20"/>
          <w:szCs w:val="20"/>
          <w:lang w:val="en-GB"/>
        </w:rPr>
        <w:t xml:space="preserve"> Commission has organised on 27-May entitled </w:t>
      </w:r>
      <w:r w:rsidRPr="00924EE7">
        <w:rPr>
          <w:rFonts w:ascii="Verdana" w:hAnsi="Verdana"/>
          <w:i/>
          <w:iCs/>
          <w:color w:val="000000"/>
          <w:sz w:val="20"/>
          <w:szCs w:val="20"/>
          <w:lang w:val="en-GB"/>
        </w:rPr>
        <w:t xml:space="preserve">Blue farming in the European  Green Deal: A vision for sustainable aquaculture production and consumption in the  European Union. </w:t>
      </w:r>
      <w:r w:rsidRPr="00924EE7">
        <w:rPr>
          <w:rFonts w:ascii="Verdana" w:hAnsi="Verdana"/>
          <w:color w:val="000000"/>
          <w:sz w:val="20"/>
          <w:szCs w:val="20"/>
          <w:lang w:val="en-GB"/>
        </w:rPr>
        <w:t xml:space="preserve">The president of the FEAP, Mrs Lara Barazi-Geroulanou, and Mrs </w:t>
      </w:r>
      <w:proofErr w:type="gramStart"/>
      <w:r w:rsidRPr="00924EE7">
        <w:rPr>
          <w:rFonts w:ascii="Verdana" w:hAnsi="Verdana"/>
          <w:color w:val="000000"/>
          <w:sz w:val="20"/>
          <w:szCs w:val="20"/>
          <w:lang w:val="en-GB"/>
        </w:rPr>
        <w:t>Anna  Pyć</w:t>
      </w:r>
      <w:proofErr w:type="gramEnd"/>
      <w:r w:rsidRPr="00924EE7">
        <w:rPr>
          <w:rFonts w:ascii="Verdana" w:hAnsi="Verdana"/>
          <w:color w:val="000000"/>
          <w:sz w:val="20"/>
          <w:szCs w:val="20"/>
          <w:lang w:val="en-GB"/>
        </w:rPr>
        <w:t>, from the Polish Trout Association, will have prominent roles in it. </w:t>
      </w:r>
    </w:p>
    <w:p w14:paraId="42957D35" w14:textId="77777777" w:rsidR="00924EE7" w:rsidRPr="00924EE7" w:rsidRDefault="00924EE7" w:rsidP="00924EE7">
      <w:pPr>
        <w:pStyle w:val="StandardWeb"/>
        <w:spacing w:before="129" w:beforeAutospacing="0" w:after="0" w:afterAutospacing="0"/>
        <w:ind w:left="286" w:right="1" w:hanging="10"/>
        <w:jc w:val="both"/>
        <w:rPr>
          <w:lang w:val="en-GB"/>
        </w:rPr>
      </w:pPr>
      <w:r w:rsidRPr="00924EE7">
        <w:rPr>
          <w:rFonts w:ascii="Verdana" w:hAnsi="Verdana"/>
          <w:color w:val="000000"/>
          <w:sz w:val="20"/>
          <w:szCs w:val="20"/>
          <w:lang w:val="en-GB"/>
        </w:rPr>
        <w:t xml:space="preserve">There are challenges, though, in the unfolding of the Guidelines that will require </w:t>
      </w:r>
      <w:proofErr w:type="gramStart"/>
      <w:r w:rsidRPr="00924EE7">
        <w:rPr>
          <w:rFonts w:ascii="Verdana" w:hAnsi="Verdana"/>
          <w:color w:val="000000"/>
          <w:sz w:val="20"/>
          <w:szCs w:val="20"/>
          <w:lang w:val="en-GB"/>
        </w:rPr>
        <w:t>working  closely</w:t>
      </w:r>
      <w:proofErr w:type="gramEnd"/>
      <w:r w:rsidRPr="00924EE7">
        <w:rPr>
          <w:rFonts w:ascii="Verdana" w:hAnsi="Verdana"/>
          <w:color w:val="000000"/>
          <w:sz w:val="20"/>
          <w:szCs w:val="20"/>
          <w:lang w:val="en-GB"/>
        </w:rPr>
        <w:t xml:space="preserve"> with the European Commission. For example, analysing why the </w:t>
      </w:r>
      <w:proofErr w:type="gramStart"/>
      <w:r w:rsidRPr="00924EE7">
        <w:rPr>
          <w:rFonts w:ascii="Verdana" w:hAnsi="Verdana"/>
          <w:color w:val="000000"/>
          <w:sz w:val="20"/>
          <w:szCs w:val="20"/>
          <w:lang w:val="en-GB"/>
        </w:rPr>
        <w:t>great  expectations</w:t>
      </w:r>
      <w:proofErr w:type="gramEnd"/>
      <w:r w:rsidRPr="00924EE7">
        <w:rPr>
          <w:rFonts w:ascii="Verdana" w:hAnsi="Verdana"/>
          <w:color w:val="000000"/>
          <w:sz w:val="20"/>
          <w:szCs w:val="20"/>
          <w:lang w:val="en-GB"/>
        </w:rPr>
        <w:t xml:space="preserve"> set for Organic aquaculture in the Farm to Fork strategy will require a  detailed analysis of the current underperformance of this certification scheme that could  hinder any further expansion regardless of the political will.  </w:t>
      </w:r>
    </w:p>
    <w:p w14:paraId="7BF1234E" w14:textId="77777777" w:rsidR="00924EE7" w:rsidRPr="00924EE7" w:rsidRDefault="00924EE7" w:rsidP="00924EE7">
      <w:pPr>
        <w:pStyle w:val="StandardWeb"/>
        <w:spacing w:before="127" w:beforeAutospacing="0" w:after="0" w:afterAutospacing="0"/>
        <w:ind w:left="286" w:right="-4" w:hanging="7"/>
        <w:jc w:val="both"/>
        <w:rPr>
          <w:lang w:val="en-GB"/>
        </w:rPr>
      </w:pPr>
      <w:r w:rsidRPr="00924EE7">
        <w:rPr>
          <w:rFonts w:ascii="Verdana" w:hAnsi="Verdana"/>
          <w:color w:val="000000"/>
          <w:sz w:val="20"/>
          <w:szCs w:val="20"/>
          <w:lang w:val="en-GB"/>
        </w:rPr>
        <w:t xml:space="preserve">The FEAP will also request the European Commission to take into better </w:t>
      </w:r>
      <w:proofErr w:type="gramStart"/>
      <w:r w:rsidRPr="00924EE7">
        <w:rPr>
          <w:rFonts w:ascii="Verdana" w:hAnsi="Verdana"/>
          <w:color w:val="000000"/>
          <w:sz w:val="20"/>
          <w:szCs w:val="20"/>
          <w:lang w:val="en-GB"/>
        </w:rPr>
        <w:t>consideration  freshwater</w:t>
      </w:r>
      <w:proofErr w:type="gramEnd"/>
      <w:r w:rsidRPr="00924EE7">
        <w:rPr>
          <w:rFonts w:ascii="Verdana" w:hAnsi="Verdana"/>
          <w:color w:val="000000"/>
          <w:sz w:val="20"/>
          <w:szCs w:val="20"/>
          <w:lang w:val="en-GB"/>
        </w:rPr>
        <w:t xml:space="preserve"> aquaculture by ending the use of the word ‘seafood’ (even if it officially  encompasses freshwater fish) and replace it with the more comprehensive term ‘aquatic  food’, just like the FAO has recently started doing. </w:t>
      </w:r>
    </w:p>
    <w:p w14:paraId="6CE46B5B" w14:textId="77777777" w:rsidR="00924EE7" w:rsidRPr="00924EE7" w:rsidRDefault="00924EE7" w:rsidP="00924EE7">
      <w:pPr>
        <w:pStyle w:val="StandardWeb"/>
        <w:spacing w:before="126" w:beforeAutospacing="0" w:after="0" w:afterAutospacing="0"/>
        <w:ind w:left="286" w:right="-6" w:hanging="6"/>
        <w:jc w:val="both"/>
        <w:rPr>
          <w:lang w:val="en-GB"/>
        </w:rPr>
      </w:pPr>
      <w:r w:rsidRPr="00924EE7">
        <w:rPr>
          <w:rFonts w:ascii="Verdana" w:hAnsi="Verdana"/>
          <w:color w:val="000000"/>
          <w:sz w:val="20"/>
          <w:szCs w:val="20"/>
          <w:lang w:val="en-GB"/>
        </w:rPr>
        <w:t>The FEAP now expects the European Union Member States to review their Multi-</w:t>
      </w:r>
      <w:proofErr w:type="gramStart"/>
      <w:r w:rsidRPr="00924EE7">
        <w:rPr>
          <w:rFonts w:ascii="Verdana" w:hAnsi="Verdana"/>
          <w:color w:val="000000"/>
          <w:sz w:val="20"/>
          <w:szCs w:val="20"/>
          <w:lang w:val="en-GB"/>
        </w:rPr>
        <w:t>annual  National</w:t>
      </w:r>
      <w:proofErr w:type="gramEnd"/>
      <w:r w:rsidRPr="00924EE7">
        <w:rPr>
          <w:rFonts w:ascii="Verdana" w:hAnsi="Verdana"/>
          <w:color w:val="000000"/>
          <w:sz w:val="20"/>
          <w:szCs w:val="20"/>
          <w:lang w:val="en-GB"/>
        </w:rPr>
        <w:t xml:space="preserve"> Strategic Plans taking into consideration the new European Guidelines presented  yesterday. The soon-to-be published European Maritime Fisheries and Aquaculture </w:t>
      </w:r>
      <w:proofErr w:type="gramStart"/>
      <w:r w:rsidRPr="00924EE7">
        <w:rPr>
          <w:rFonts w:ascii="Verdana" w:hAnsi="Verdana"/>
          <w:color w:val="000000"/>
          <w:sz w:val="20"/>
          <w:szCs w:val="20"/>
          <w:lang w:val="en-GB"/>
        </w:rPr>
        <w:t>Fund  (</w:t>
      </w:r>
      <w:proofErr w:type="gramEnd"/>
      <w:r w:rsidRPr="00924EE7">
        <w:rPr>
          <w:rFonts w:ascii="Verdana" w:hAnsi="Verdana"/>
          <w:color w:val="000000"/>
          <w:sz w:val="20"/>
          <w:szCs w:val="20"/>
          <w:lang w:val="en-GB"/>
        </w:rPr>
        <w:t>EMFAF) will provide support to the Member States on the implementation of their  respective Multi-annual National Strategic Plans and their Operational Programmes. </w:t>
      </w:r>
    </w:p>
    <w:p w14:paraId="11F7845D" w14:textId="77777777" w:rsidR="00924EE7" w:rsidRPr="00924EE7" w:rsidRDefault="00924EE7" w:rsidP="00924EE7">
      <w:pPr>
        <w:pStyle w:val="StandardWeb"/>
        <w:spacing w:before="127" w:beforeAutospacing="0" w:after="0" w:afterAutospacing="0"/>
        <w:ind w:left="283" w:right="-6" w:hanging="3"/>
        <w:jc w:val="both"/>
        <w:rPr>
          <w:lang w:val="en-GB"/>
        </w:rPr>
      </w:pPr>
      <w:r w:rsidRPr="00924EE7">
        <w:rPr>
          <w:rFonts w:ascii="Verdana" w:hAnsi="Verdana"/>
          <w:color w:val="000000"/>
          <w:sz w:val="20"/>
          <w:szCs w:val="20"/>
          <w:lang w:val="en-GB"/>
        </w:rPr>
        <w:t xml:space="preserve">The new Guidelines are complemented with a comprehensive annex that </w:t>
      </w:r>
      <w:proofErr w:type="gramStart"/>
      <w:r w:rsidRPr="00924EE7">
        <w:rPr>
          <w:rFonts w:ascii="Verdana" w:hAnsi="Verdana"/>
          <w:color w:val="000000"/>
          <w:sz w:val="20"/>
          <w:szCs w:val="20"/>
          <w:lang w:val="en-GB"/>
        </w:rPr>
        <w:t>recommends  actions</w:t>
      </w:r>
      <w:proofErr w:type="gramEnd"/>
      <w:r w:rsidRPr="00924EE7">
        <w:rPr>
          <w:rFonts w:ascii="Verdana" w:hAnsi="Verdana"/>
          <w:color w:val="000000"/>
          <w:sz w:val="20"/>
          <w:szCs w:val="20"/>
          <w:lang w:val="en-GB"/>
        </w:rPr>
        <w:t xml:space="preserve"> for the European Commission, for the Member States, and for the Aquaculture  Advisory Council. The FEAP expects each of these to develop those actions to </w:t>
      </w:r>
      <w:proofErr w:type="gramStart"/>
      <w:r w:rsidRPr="00924EE7">
        <w:rPr>
          <w:rFonts w:ascii="Verdana" w:hAnsi="Verdana"/>
          <w:color w:val="000000"/>
          <w:sz w:val="20"/>
          <w:szCs w:val="20"/>
          <w:lang w:val="en-GB"/>
        </w:rPr>
        <w:t>full  accomplishment</w:t>
      </w:r>
      <w:proofErr w:type="gramEnd"/>
      <w:r w:rsidRPr="00924EE7">
        <w:rPr>
          <w:rFonts w:ascii="Verdana" w:hAnsi="Verdana"/>
          <w:color w:val="000000"/>
          <w:sz w:val="20"/>
          <w:szCs w:val="20"/>
          <w:lang w:val="en-GB"/>
        </w:rPr>
        <w:t>. </w:t>
      </w:r>
    </w:p>
    <w:p w14:paraId="5F9D9277" w14:textId="77777777" w:rsidR="00924EE7" w:rsidRPr="00924EE7" w:rsidRDefault="00924EE7" w:rsidP="00924EE7">
      <w:pPr>
        <w:pStyle w:val="StandardWeb"/>
        <w:spacing w:before="129" w:beforeAutospacing="0" w:after="0" w:afterAutospacing="0"/>
        <w:ind w:left="296" w:right="-4" w:firstLine="9"/>
        <w:jc w:val="both"/>
        <w:rPr>
          <w:lang w:val="en-GB"/>
        </w:rPr>
      </w:pPr>
      <w:r w:rsidRPr="00924EE7">
        <w:rPr>
          <w:rFonts w:ascii="Verdana" w:hAnsi="Verdana"/>
          <w:color w:val="000000"/>
          <w:sz w:val="20"/>
          <w:szCs w:val="20"/>
          <w:lang w:val="en-GB"/>
        </w:rPr>
        <w:t xml:space="preserve">Besides officially publishing yesterday the new 'Strategic Guidelines for a </w:t>
      </w:r>
      <w:proofErr w:type="gramStart"/>
      <w:r w:rsidRPr="00924EE7">
        <w:rPr>
          <w:rFonts w:ascii="Verdana" w:hAnsi="Verdana"/>
          <w:color w:val="000000"/>
          <w:sz w:val="20"/>
          <w:szCs w:val="20"/>
          <w:lang w:val="en-GB"/>
        </w:rPr>
        <w:t>more  sustainable</w:t>
      </w:r>
      <w:proofErr w:type="gramEnd"/>
      <w:r w:rsidRPr="00924EE7">
        <w:rPr>
          <w:rFonts w:ascii="Verdana" w:hAnsi="Verdana"/>
          <w:color w:val="000000"/>
          <w:sz w:val="20"/>
          <w:szCs w:val="20"/>
          <w:lang w:val="en-GB"/>
        </w:rPr>
        <w:t xml:space="preserve"> and competitive EU aquaculture', the European Commission has also  published another relevant paper: 'A new approach for a sustainable blue economy in the  EU-Transforming the EU's Blue Economy for a Sustainable Future'</w:t>
      </w:r>
      <w:r w:rsidRPr="00924EE7">
        <w:rPr>
          <w:rFonts w:ascii="Verdana" w:hAnsi="Verdana"/>
          <w:color w:val="000000"/>
          <w:sz w:val="13"/>
          <w:szCs w:val="13"/>
          <w:vertAlign w:val="superscript"/>
          <w:lang w:val="en-GB"/>
        </w:rPr>
        <w:t>2</w:t>
      </w:r>
      <w:r w:rsidRPr="00924EE7">
        <w:rPr>
          <w:rFonts w:ascii="Verdana" w:hAnsi="Verdana"/>
          <w:color w:val="000000"/>
          <w:sz w:val="20"/>
          <w:szCs w:val="20"/>
          <w:lang w:val="en-GB"/>
        </w:rPr>
        <w:t>in which aquaculture  also plays a relevant role. </w:t>
      </w:r>
    </w:p>
    <w:p w14:paraId="3B08BF4A" w14:textId="77777777" w:rsidR="00924EE7" w:rsidRPr="00924EE7" w:rsidRDefault="00924EE7" w:rsidP="00924EE7">
      <w:pPr>
        <w:pStyle w:val="StandardWeb"/>
        <w:spacing w:before="1576" w:beforeAutospacing="0" w:after="0" w:afterAutospacing="0"/>
        <w:ind w:left="288"/>
        <w:rPr>
          <w:lang w:val="en-GB"/>
        </w:rPr>
      </w:pPr>
      <w:r w:rsidRPr="00924EE7">
        <w:rPr>
          <w:rFonts w:ascii="Verdana" w:hAnsi="Verdana"/>
          <w:b/>
          <w:bCs/>
          <w:color w:val="244061"/>
          <w:sz w:val="18"/>
          <w:szCs w:val="18"/>
          <w:lang w:val="en-GB"/>
        </w:rPr>
        <w:t>About the Federation of European Aquaculture Producers </w:t>
      </w:r>
    </w:p>
    <w:p w14:paraId="599F4E7A" w14:textId="77777777" w:rsidR="00924EE7" w:rsidRPr="00924EE7" w:rsidRDefault="00924EE7" w:rsidP="00924EE7">
      <w:pPr>
        <w:pStyle w:val="StandardWeb"/>
        <w:spacing w:before="128" w:beforeAutospacing="0" w:after="0" w:afterAutospacing="0"/>
        <w:ind w:left="286" w:right="5" w:hanging="6"/>
        <w:jc w:val="both"/>
        <w:rPr>
          <w:lang w:val="en-GB"/>
        </w:rPr>
      </w:pPr>
      <w:r w:rsidRPr="00924EE7">
        <w:rPr>
          <w:rFonts w:ascii="Verdana" w:hAnsi="Verdana"/>
          <w:color w:val="000000"/>
          <w:sz w:val="18"/>
          <w:szCs w:val="18"/>
          <w:lang w:val="en-GB"/>
        </w:rPr>
        <w:t>The Federation of European Aquaculture Producers is an organisation that represents the European fish farming profession and is based in Brussels. FEAP is composed of 24 national fish farming associations from 23 countries, both EU and non-EU. The combined yearly production of FEAP  </w:t>
      </w:r>
    </w:p>
    <w:p w14:paraId="4F927AEE" w14:textId="77777777" w:rsidR="00924EE7" w:rsidRPr="00924EE7" w:rsidRDefault="00924EE7" w:rsidP="00924EE7">
      <w:pPr>
        <w:pStyle w:val="StandardWeb"/>
        <w:spacing w:before="9" w:beforeAutospacing="0" w:after="0" w:afterAutospacing="0"/>
        <w:ind w:left="296" w:right="3" w:firstLine="6"/>
        <w:rPr>
          <w:lang w:val="en-GB"/>
        </w:rPr>
      </w:pPr>
      <w:r w:rsidRPr="00924EE7">
        <w:rPr>
          <w:rFonts w:ascii="Verdana" w:hAnsi="Verdana"/>
          <w:color w:val="000000"/>
          <w:sz w:val="18"/>
          <w:szCs w:val="18"/>
          <w:lang w:val="en-GB"/>
        </w:rPr>
        <w:t xml:space="preserve">members surpasses 2,5 million tonnes of nutritious, safe, delicious, and </w:t>
      </w:r>
      <w:proofErr w:type="gramStart"/>
      <w:r w:rsidRPr="00924EE7">
        <w:rPr>
          <w:rFonts w:ascii="Verdana" w:hAnsi="Verdana"/>
          <w:color w:val="000000"/>
          <w:sz w:val="18"/>
          <w:szCs w:val="18"/>
          <w:lang w:val="en-GB"/>
        </w:rPr>
        <w:t>environmentally  sustainable</w:t>
      </w:r>
      <w:proofErr w:type="gramEnd"/>
      <w:r w:rsidRPr="00924EE7">
        <w:rPr>
          <w:rFonts w:ascii="Verdana" w:hAnsi="Verdana"/>
          <w:color w:val="000000"/>
          <w:sz w:val="18"/>
          <w:szCs w:val="18"/>
          <w:lang w:val="en-GB"/>
        </w:rPr>
        <w:t xml:space="preserve"> fish. </w:t>
      </w:r>
    </w:p>
    <w:p w14:paraId="4182E9C8" w14:textId="77777777" w:rsidR="00924EE7" w:rsidRPr="00924EE7" w:rsidRDefault="00924EE7" w:rsidP="00924EE7">
      <w:pPr>
        <w:pStyle w:val="StandardWeb"/>
        <w:spacing w:before="2513" w:beforeAutospacing="0" w:after="0" w:afterAutospacing="0"/>
        <w:ind w:left="286"/>
        <w:rPr>
          <w:lang w:val="en-GB"/>
        </w:rPr>
      </w:pPr>
      <w:r w:rsidRPr="00924EE7">
        <w:rPr>
          <w:rFonts w:ascii="Verdana" w:hAnsi="Verdana"/>
          <w:strike/>
          <w:color w:val="000000"/>
          <w:sz w:val="18"/>
          <w:szCs w:val="18"/>
          <w:lang w:val="en-GB"/>
        </w:rPr>
        <w:t> </w:t>
      </w:r>
      <w:r w:rsidRPr="00924EE7">
        <w:rPr>
          <w:rFonts w:ascii="Verdana" w:hAnsi="Verdana"/>
          <w:color w:val="000000"/>
          <w:sz w:val="18"/>
          <w:szCs w:val="18"/>
          <w:lang w:val="en-GB"/>
        </w:rPr>
        <w:t> </w:t>
      </w:r>
    </w:p>
    <w:p w14:paraId="564F7805" w14:textId="77777777" w:rsidR="00924EE7" w:rsidRPr="00924EE7" w:rsidRDefault="00924EE7" w:rsidP="00924EE7">
      <w:pPr>
        <w:pStyle w:val="StandardWeb"/>
        <w:spacing w:before="10" w:beforeAutospacing="0" w:after="0" w:afterAutospacing="0"/>
        <w:ind w:left="296" w:right="592"/>
        <w:rPr>
          <w:lang w:val="en-GB"/>
        </w:rPr>
      </w:pPr>
      <w:r w:rsidRPr="00924EE7">
        <w:rPr>
          <w:rFonts w:ascii="Verdana" w:hAnsi="Verdana"/>
          <w:color w:val="000000"/>
          <w:sz w:val="13"/>
          <w:szCs w:val="13"/>
          <w:vertAlign w:val="superscript"/>
          <w:lang w:val="en-GB"/>
        </w:rPr>
        <w:t xml:space="preserve">2 </w:t>
      </w:r>
      <w:r w:rsidRPr="00924EE7">
        <w:rPr>
          <w:rFonts w:ascii="Verdana" w:hAnsi="Verdana"/>
          <w:color w:val="000000"/>
          <w:sz w:val="16"/>
          <w:szCs w:val="16"/>
          <w:lang w:val="en-GB"/>
        </w:rPr>
        <w:t xml:space="preserve">A new approach for a sustainable blue economy in the EU: Transforming the EU's Blue Economy for </w:t>
      </w:r>
      <w:proofErr w:type="gramStart"/>
      <w:r w:rsidRPr="00924EE7">
        <w:rPr>
          <w:rFonts w:ascii="Verdana" w:hAnsi="Verdana"/>
          <w:color w:val="000000"/>
          <w:sz w:val="16"/>
          <w:szCs w:val="16"/>
          <w:lang w:val="en-GB"/>
        </w:rPr>
        <w:t>a  Sustainable</w:t>
      </w:r>
      <w:proofErr w:type="gramEnd"/>
      <w:r w:rsidRPr="00924EE7">
        <w:rPr>
          <w:rFonts w:ascii="Verdana" w:hAnsi="Verdana"/>
          <w:color w:val="000000"/>
          <w:sz w:val="16"/>
          <w:szCs w:val="16"/>
          <w:lang w:val="en-GB"/>
        </w:rPr>
        <w:t xml:space="preserve"> Future': </w:t>
      </w:r>
      <w:r w:rsidRPr="00924EE7">
        <w:rPr>
          <w:rFonts w:ascii="Verdana" w:hAnsi="Verdana"/>
          <w:color w:val="0000FF"/>
          <w:sz w:val="16"/>
          <w:szCs w:val="16"/>
          <w:u w:val="single"/>
          <w:lang w:val="en-GB"/>
        </w:rPr>
        <w:t>https://bit.ly/3wgEhaq</w:t>
      </w:r>
    </w:p>
    <w:p w14:paraId="41BC33E7" w14:textId="77777777" w:rsidR="00924EE7" w:rsidRPr="00924EE7" w:rsidRDefault="00924EE7" w:rsidP="00924EE7">
      <w:pPr>
        <w:pStyle w:val="StandardWeb"/>
        <w:spacing w:before="0" w:beforeAutospacing="0" w:after="0" w:afterAutospacing="0"/>
        <w:ind w:right="62"/>
        <w:jc w:val="right"/>
        <w:rPr>
          <w:lang w:val="en-GB"/>
        </w:rPr>
      </w:pPr>
      <w:r w:rsidRPr="00924EE7">
        <w:rPr>
          <w:rFonts w:ascii="Verdana" w:hAnsi="Verdana"/>
          <w:color w:val="808080"/>
          <w:sz w:val="18"/>
          <w:szCs w:val="18"/>
          <w:lang w:val="en-GB"/>
        </w:rPr>
        <w:t>2/2 </w:t>
      </w:r>
    </w:p>
    <w:p w14:paraId="6C2007D2" w14:textId="77777777" w:rsidR="00924EE7" w:rsidRPr="00924EE7" w:rsidRDefault="00924EE7" w:rsidP="00924EE7">
      <w:pPr>
        <w:pStyle w:val="StandardWeb"/>
        <w:spacing w:before="8" w:beforeAutospacing="0" w:after="0" w:afterAutospacing="0"/>
        <w:ind w:right="1887"/>
        <w:jc w:val="right"/>
        <w:rPr>
          <w:lang w:val="en-GB"/>
        </w:rPr>
      </w:pPr>
      <w:r w:rsidRPr="00924EE7">
        <w:rPr>
          <w:rFonts w:ascii="Verdana" w:hAnsi="Verdana"/>
          <w:color w:val="244061"/>
          <w:sz w:val="18"/>
          <w:szCs w:val="18"/>
          <w:lang w:val="en-GB"/>
        </w:rPr>
        <w:t>FEDERATION OF EUROPEAN AQUACULTURE PRODUCERS  </w:t>
      </w:r>
    </w:p>
    <w:p w14:paraId="23D8FA81" w14:textId="77777777" w:rsidR="00924EE7" w:rsidRPr="00924EE7" w:rsidRDefault="00924EE7" w:rsidP="00924EE7">
      <w:pPr>
        <w:pStyle w:val="StandardWeb"/>
        <w:spacing w:before="9" w:beforeAutospacing="0" w:after="0" w:afterAutospacing="0"/>
        <w:ind w:right="3650"/>
        <w:jc w:val="right"/>
        <w:rPr>
          <w:lang w:val="en-GB"/>
        </w:rPr>
      </w:pPr>
      <w:r w:rsidRPr="00924EE7">
        <w:rPr>
          <w:rFonts w:ascii="Verdana" w:hAnsi="Verdana"/>
          <w:color w:val="000000"/>
          <w:sz w:val="18"/>
          <w:szCs w:val="18"/>
          <w:lang w:val="en-GB"/>
        </w:rPr>
        <w:t>Avenue des Arts 56 </w:t>
      </w:r>
    </w:p>
    <w:p w14:paraId="560EDA0A" w14:textId="77777777" w:rsidR="00924EE7" w:rsidRDefault="00924EE7" w:rsidP="00924EE7">
      <w:pPr>
        <w:pStyle w:val="StandardWeb"/>
        <w:spacing w:before="8" w:beforeAutospacing="0" w:after="0" w:afterAutospacing="0"/>
        <w:ind w:right="3744"/>
        <w:jc w:val="right"/>
      </w:pPr>
      <w:r>
        <w:rPr>
          <w:rFonts w:ascii="Verdana" w:hAnsi="Verdana"/>
          <w:color w:val="000000"/>
          <w:sz w:val="18"/>
          <w:szCs w:val="18"/>
        </w:rPr>
        <w:t>1000 BRUXELLES </w:t>
      </w:r>
    </w:p>
    <w:p w14:paraId="10A1419E" w14:textId="77777777" w:rsidR="000060A9" w:rsidRDefault="000060A9"/>
    <w:sectPr w:rsidR="000060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E7"/>
    <w:rsid w:val="000060A9"/>
    <w:rsid w:val="00924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8656"/>
  <w15:chartTrackingRefBased/>
  <w15:docId w15:val="{BEB89F75-10C4-4B47-8463-7CE01771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24EE7"/>
    <w:pPr>
      <w:spacing w:before="100" w:beforeAutospacing="1" w:after="100" w:afterAutospacing="1" w:line="240" w:lineRule="auto"/>
    </w:pPr>
    <w:rPr>
      <w:rFonts w:ascii="Times New Roman" w:eastAsia="Times New Roman" w:hAnsi="Times New Roman" w:cs="Times New Roman"/>
      <w:noProof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4966</Characters>
  <Application>Microsoft Office Word</Application>
  <DocSecurity>0</DocSecurity>
  <Lines>41</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Feneis</dc:creator>
  <cp:keywords/>
  <dc:description/>
  <cp:lastModifiedBy>Bernhard Feneis</cp:lastModifiedBy>
  <cp:revision>1</cp:revision>
  <dcterms:created xsi:type="dcterms:W3CDTF">2021-08-18T10:19:00Z</dcterms:created>
  <dcterms:modified xsi:type="dcterms:W3CDTF">2021-08-18T10:23:00Z</dcterms:modified>
</cp:coreProperties>
</file>